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04.07.2022 N 526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31.02.01 Лечебное дело"</w:t>
              <w:br/>
              <w:t xml:space="preserve">(Зарегистрировано в Минюсте России 05.08.2022 N 69542)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5 августа 2022 г. N 69542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4 июля 2022 г. N 526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0"/>
        </w:rPr>
        <w:t xml:space="preserve">31.02.01 ЛЕЧЕБНОЕ ДЕЛО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4.2.30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w:history="0" r:id="rId8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4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профессионального образования по специальности 31.02.01 Лечебное дело (далее - стандарт).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вправе осуществлять в соответствии со </w:t>
      </w:r>
      <w:hyperlink w:history="0" w:anchor="P34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9" w:tooltip="Приказ Минобрнауки России от 12.05.2014 N 514 (ред. от 13.07.2021) &quot;Об утверждении федерального государственного образовательного стандарта среднего профессионального образования по специальности 31.02.01 Лечебное дело&quot; (Зарегистрировано в Минюсте России 11.06.2014 N 32673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среднего профессионального образования по специальности </w:t>
      </w:r>
      <w:hyperlink w:history="0" r:id="rId10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ий и специальностей с {КонсультантПлюс}">
        <w:r>
          <w:rPr>
            <w:sz w:val="20"/>
            <w:color w:val="0000ff"/>
          </w:rPr>
          <w:t xml:space="preserve">31.02.01</w:t>
        </w:r>
      </w:hyperlink>
      <w:r>
        <w:rPr>
          <w:sz w:val="20"/>
        </w:rPr>
        <w:t xml:space="preserve"> Лечебное дело, утвержденным приказом Министерства образования и науки Российской Федерации от 12 мая 2014 г. N 514 (зарегистрирован Министерством юстиции Российской Федерации 11 июня 2014 г., регистрационный N 32673),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2022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4 июля 2022 г. N 526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</w:t>
      </w:r>
    </w:p>
    <w:p>
      <w:pPr>
        <w:pStyle w:val="2"/>
        <w:jc w:val="center"/>
      </w:pPr>
      <w:r>
        <w:rPr>
          <w:sz w:val="20"/>
        </w:rPr>
        <w:t xml:space="preserve">ПО СПЕЦИАЛЬНОСТИ 31.02.01 ЛЕЧЕБНОЕ ДЕЛО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31.02.01 Лечебное дело (далее соответственно - ФГОС СПО, образовательная программа, специальность) в соответствии с квалификацией специалиста среднего звена "фельдшер" &lt;1&gt;.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1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ий и специальностей с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w:history="0" r:id="rId12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0"/>
            <w:color w:val="0000ff"/>
          </w:rPr>
          <w:t xml:space="preserve">стандарта</w:t>
        </w:r>
      </w:hyperlink>
      <w:r>
        <w:rPr>
          <w:sz w:val="20"/>
        </w:rPr>
        <w:t xml:space="preserve"> среднего общего образования &lt;2&gt; и ФГОС СПО с учетом получаемой специальности.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Федеральный государственный образовательный </w:t>
      </w:r>
      <w:hyperlink w:history="0" r:id="rId13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 и от 11 декабря 2020 г. N 712 (зарегистрирован Министерством юстиции Российской Федерации 25 декабря 2020 г., регистрационный N 61828).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1.4. Обучение по образовательной программе в образовательной организации осуществляется в очной и очно-заочной формах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основных образовательных программ (далее - ПООП), примерной рабочей программы воспитания и примерного календарного плана воспитательной работы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14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12.1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15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0"/>
        </w:rPr>
      </w:r>
    </w:p>
    <w:bookmarkStart w:id="62" w:name="P62"/>
    <w:bookmarkEnd w:id="62"/>
    <w:p>
      <w:pPr>
        <w:pStyle w:val="0"/>
        <w:ind w:firstLine="540"/>
        <w:jc w:val="both"/>
      </w:pPr>
      <w:r>
        <w:rPr>
          <w:sz w:val="20"/>
        </w:rPr>
        <w:t xml:space="preserve"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среднего общего образования - 2 год 10 месяцев;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основного общего образования - 3 года 10 месяцев.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</w:t>
      </w:r>
      <w:hyperlink w:history="0" w:anchor="P62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sz w:val="20"/>
            <w:color w:val="0000ff"/>
          </w:rPr>
          <w:t xml:space="preserve">пунктом 1.9</w:t>
        </w:r>
      </w:hyperlink>
      <w:r>
        <w:rPr>
          <w:sz w:val="20"/>
        </w:rPr>
        <w:t xml:space="preserve"> ФГОС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bookmarkStart w:id="70" w:name="P70"/>
    <w:bookmarkEnd w:id="7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w:history="0" r:id="rId16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 Здравоохранение &lt;5&gt;.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</w:t>
      </w:r>
      <w:hyperlink w:history="0" r:id="rId17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34779),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1.14. При разработке образовательной программы организация устанавливает направленность, которая соответствует специальности в целом, с учетом соответствующей ПООП.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и объем образовательной программы </w:t>
      </w:r>
      <w:hyperlink w:history="0" w:anchor="P86" w:tooltip="Структура и объем образовательной программы">
        <w:r>
          <w:rPr>
            <w:sz w:val="20"/>
            <w:color w:val="0000ff"/>
          </w:rPr>
          <w:t xml:space="preserve">(таблица N 1)</w:t>
        </w:r>
      </w:hyperlink>
      <w:r>
        <w:rPr>
          <w:sz w:val="20"/>
        </w:rPr>
        <w:t xml:space="preserve"> включает: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дисциплины (модули);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практику;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государственную итоговую аттестацию.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 N 1</w:t>
      </w:r>
    </w:p>
    <w:p>
      <w:pPr>
        <w:pStyle w:val="0"/>
        <w:jc w:val="both"/>
      </w:pPr>
      <w:r>
        <w:rPr>
          <w:sz w:val="20"/>
        </w:rPr>
      </w:r>
    </w:p>
    <w:bookmarkStart w:id="86" w:name="P86"/>
    <w:bookmarkEnd w:id="86"/>
    <w:p>
      <w:pPr>
        <w:pStyle w:val="0"/>
        <w:jc w:val="center"/>
      </w:pPr>
      <w:r>
        <w:rPr>
          <w:sz w:val="20"/>
        </w:rPr>
        <w:t xml:space="preserve">Структура и объем 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96"/>
        <w:gridCol w:w="3174"/>
      </w:tblGrid>
      <w:tr>
        <w:tc>
          <w:tcPr>
            <w:tcW w:w="589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образовательной программы</w:t>
            </w:r>
          </w:p>
        </w:tc>
        <w:tc>
          <w:tcPr>
            <w:tcW w:w="31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образовательной программы, в академических часах</w:t>
            </w:r>
          </w:p>
        </w:tc>
      </w:tr>
      <w:tr>
        <w:tc>
          <w:tcPr>
            <w:tcW w:w="5896" w:type="dxa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31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2052</w:t>
            </w:r>
          </w:p>
        </w:tc>
      </w:tr>
      <w:tr>
        <w:tc>
          <w:tcPr>
            <w:tcW w:w="5896" w:type="dxa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31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1008</w:t>
            </w:r>
          </w:p>
        </w:tc>
      </w:tr>
      <w:tr>
        <w:tc>
          <w:tcPr>
            <w:tcW w:w="5896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31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</w:t>
            </w:r>
          </w:p>
        </w:tc>
      </w:tr>
      <w:tr>
        <w:tc>
          <w:tcPr>
            <w:gridSpan w:val="2"/>
            <w:tcW w:w="907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Общий объем образовательной программы:</w:t>
            </w:r>
          </w:p>
        </w:tc>
      </w:tr>
      <w:tr>
        <w:tc>
          <w:tcPr>
            <w:tcW w:w="5896" w:type="dxa"/>
          </w:tcPr>
          <w:p>
            <w:pPr>
              <w:pStyle w:val="0"/>
            </w:pPr>
            <w:r>
              <w:rPr>
                <w:sz w:val="20"/>
              </w:rPr>
              <w:t xml:space="preserve">на базе среднего общего образования</w:t>
            </w:r>
          </w:p>
        </w:tc>
        <w:tc>
          <w:tcPr>
            <w:tcW w:w="31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4464</w:t>
            </w:r>
          </w:p>
        </w:tc>
      </w:tr>
      <w:tr>
        <w:tc>
          <w:tcPr>
            <w:tcW w:w="5896" w:type="dxa"/>
          </w:tcPr>
          <w:p>
            <w:pPr>
              <w:pStyle w:val="0"/>
            </w:pPr>
            <w:r>
              <w:rPr>
                <w:sz w:val="20"/>
              </w:rPr>
              <w:t xml:space="preserve"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1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5940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2.2. Образовательная программа включает циклы: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социально-гуманитарный цикл;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общепрофессиональный цикл;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профессиональный цикл.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history="0" w:anchor="P133" w:tooltip="III. ТРЕБОВАНИЯ К РЕЗУЛЬТАТАМ ОСВОЕНИЯ">
        <w:r>
          <w:rPr>
            <w:sz w:val="20"/>
            <w:color w:val="0000ff"/>
          </w:rPr>
          <w:t xml:space="preserve">главой III</w:t>
        </w:r>
      </w:hyperlink>
      <w:r>
        <w:rPr>
          <w:sz w:val="20"/>
        </w:rPr>
        <w:t xml:space="preserve"> ФГОС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bookmarkStart w:id="111" w:name="P111"/>
    <w:bookmarkEnd w:id="11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Образовательная программа разрабатывается образовательной организацией в соответствии с ФГОС СПО с учетом соответствующей ПООП и предполагает освоение следующих видов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профессионального ухода за пациентами;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лечебно-диагностической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медицинской реабилитации и абилитации;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профилактической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оказание скорой медицинской помощи в экстренной и неотложной формах, в том числе вне медицинской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организационно-аналитической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history="0" w:anchor="P111" w:tooltip="2.4. Образовательная программа разрабатывается образовательной организацией в соответствии с ФГОС СПО с учетом соответствующей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СПО в рамках вариативной части.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производства", "Основы финансовой грамотности".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подготовки к профессиональной деятельности, предупреждению профессиональных заболеваний.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"Анатомия и физиология человека", "Основы латинского языка с медицинской терминологией", "Основы патологии", "Фармакология", "Генетика человека с основами медицинской генетики", "Основы микробиологии и иммунологии", "Здоровый человек и его окружение", "Информационные технологии в профессиональной деятельности".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history="0" w:anchor="P111" w:tooltip="2.4. Образовательная программа разрабатывается образовательной организацией в соответствии с ФГОС СПО с учетом соответствующей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профессионального модуля составляет не менее 4 зачетных единиц.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ПООП.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2.12. Государственная итоговая аттестация проводится в форме государственного экзамена.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history="0" w:anchor="P40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1.02.01 Лечебное дело (далее соответственно - ФГОС СПО, образовательная программа, специальность) в соответствии с квалификацией специалиста среднего звена &quot;фельдшер&quot; &lt;1&gt;.">
        <w:r>
          <w:rPr>
            <w:sz w:val="20"/>
            <w:color w:val="0000ff"/>
          </w:rPr>
          <w:t xml:space="preserve">пункте 1.1</w:t>
        </w:r>
      </w:hyperlink>
      <w:r>
        <w:rPr>
          <w:sz w:val="20"/>
        </w:rPr>
        <w:t xml:space="preserve"> ФГОС СПО.</w:t>
      </w:r>
    </w:p>
    <w:p>
      <w:pPr>
        <w:pStyle w:val="0"/>
        <w:jc w:val="both"/>
      </w:pPr>
      <w:r>
        <w:rPr>
          <w:sz w:val="20"/>
        </w:rPr>
      </w:r>
    </w:p>
    <w:bookmarkStart w:id="133" w:name="P133"/>
    <w:bookmarkEnd w:id="133"/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Выпускник, освоивший образовательную программу, должен обладать следующими общими компетенциями (далее - ОК):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01. Выбирать способы решения задач профессиональной деятельности применительно к различным контекстам;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04. Эффективно взаимодействовать и работать в коллективе и команде;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09. Пользоваться профессиональной документацией на государственном и иностранном языках.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history="0" w:anchor="P111" w:tooltip="2.4. Образовательная программа разрабатывается образовательной организацией в соответствии с ФГОС СПО с учетом соответствующей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сформированными в том числе на основе профессиональных стандартов (при наличии), указанных в ПООП: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 2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64"/>
        <w:gridCol w:w="6406"/>
      </w:tblGrid>
      <w:tr>
        <w:tc>
          <w:tcPr>
            <w:tcW w:w="2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деятельности</w:t>
            </w:r>
          </w:p>
        </w:tc>
        <w:tc>
          <w:tcPr>
            <w:tcW w:w="64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Профессиональные компетенции, соответствующие видам деятельности</w:t>
            </w:r>
          </w:p>
        </w:tc>
      </w:tr>
      <w:tr>
        <w:tc>
          <w:tcPr>
            <w:tcW w:w="26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40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2664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профессионального ухода за пациентами</w:t>
            </w:r>
          </w:p>
        </w:tc>
        <w:tc>
          <w:tcPr>
            <w:tcW w:w="640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1.1. Осуществлять рациональное перемещение и транспортировку материальных объектов и медицинских отходов.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1.2. Обеспечивать соблюдение санитарно-эпидемиологических правил и нормативов медицинской организации.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1.3. Осуществлять профессиональный уход за пациентами с использованием современных средств и предметов ухода.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1.4. Осуществлять уход за телом человека.</w:t>
            </w:r>
          </w:p>
        </w:tc>
      </w:tr>
      <w:tr>
        <w:tc>
          <w:tcPr>
            <w:tcW w:w="2664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лечебно-диагностической деятельности</w:t>
            </w:r>
          </w:p>
        </w:tc>
        <w:tc>
          <w:tcPr>
            <w:tcW w:w="640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2.1. Проводить обследование пациентов с целью диагностики неосложненных острых заболеваний и (или) состояний, хронических заболеваний и их обострений, травм, отравлений.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2.2. Назначать и проводить лечение неосложненных острых заболеваний и (или) состояний, хронических заболеваний и их обострений, травм, отравлений.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2.3. Осуществлять динамическое наблюдение за пациентом при хронических заболеваниях и (или) состояниях, не сопровождающихся угрозой жизни пациента.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2.4. Проводить экспертизу временной нетрудоспособности в соответствии с нормативными правовыми актами.</w:t>
            </w:r>
          </w:p>
        </w:tc>
      </w:tr>
      <w:tr>
        <w:tc>
          <w:tcPr>
            <w:tcW w:w="2664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медицинской реабилитации и абилитации</w:t>
            </w:r>
          </w:p>
        </w:tc>
        <w:tc>
          <w:tcPr>
            <w:tcW w:w="640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3.1. Проводить доврачебное функциональное обследование и оценку функциональных возможностей пациентов и инвалидов с последствиями травм, операций, хронических заболеваний на этапах реабилитации.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3.2. Оценивать уровень боли и оказывать паллиативную помощь при хроническом болевом синдроме у всех возрастных категорий пациентов.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3.3. Проводить медико-социальную реабилитацию инвалидов, одиноких лиц, участников военных действий и лиц из группы социального риска.</w:t>
            </w:r>
          </w:p>
        </w:tc>
      </w:tr>
      <w:tr>
        <w:tc>
          <w:tcPr>
            <w:tcW w:w="2664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профилактической деятельности</w:t>
            </w:r>
          </w:p>
        </w:tc>
        <w:tc>
          <w:tcPr>
            <w:tcW w:w="640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4.1. Участвовать в организации и проведении диспансеризации населения фельдшерского участка различных возрастных групп и с различными заболеваниями.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4.2. Проводить санитарно-гигиеническое просвещение населения.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4.3. Осуществлять иммунопрофилактическую деятельность.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4.4. Организовывать среду, отвечающую действующим санитарным правилам и нормам.</w:t>
            </w:r>
          </w:p>
        </w:tc>
      </w:tr>
      <w:tr>
        <w:tc>
          <w:tcPr>
            <w:tcW w:w="26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оказание скорой медицинской помощи в экстренной и неотложной формах, в том числе вне медицинской организации</w:t>
            </w:r>
          </w:p>
        </w:tc>
        <w:tc>
          <w:tcPr>
            <w:tcW w:w="640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5.1. Проводить обследование пациентов в целях выявления заболеваний и (или) состояний, требующих оказания скорой медицинской помощи в экстренной и неотложной формах, в том числе вне медицинской организации.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5.2. Назначать и проводить лечение пациентов с заболеваниями и (или) состояниями, требующими оказания скорой медицинской помощи в экстренной и неотложной формах, в том числе вне медицинской организации.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5.3. Осуществлять контроль эффективности и безопасности проводимого лечения при оказании скорой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медицинской помощи в экстренной и неотложной формах, в том числе вне медицинской организации.</w:t>
            </w:r>
          </w:p>
        </w:tc>
      </w:tr>
      <w:tr>
        <w:tc>
          <w:tcPr>
            <w:tcW w:w="2664" w:type="dxa"/>
          </w:tcPr>
          <w:p>
            <w:pPr>
              <w:pStyle w:val="0"/>
            </w:pPr>
            <w:r>
              <w:rPr>
                <w:sz w:val="20"/>
              </w:rPr>
              <w:t xml:space="preserve">осуществление организационно-аналитической деятельности</w:t>
            </w:r>
          </w:p>
        </w:tc>
        <w:tc>
          <w:tcPr>
            <w:tcW w:w="640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6.1. Проводить анализ медико-статистической информации при оказании первичной доврачебной медико-санитарной помощи.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6.2. Участвовать в обеспечении внутреннего контроля качества и безопасности медицинской деятельности.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6.3. Контролировать выполнение должностных обязанностей находящегося в распоряжении персонала;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6.4. Организовывать деятельность персонала с соблюдением психологических и этических аспектов работы в команде.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6.5. Вести учетно-отчетную медицинскую документацию при осуществлении всех видов первичной медико-санитарной помощи и при чрезвычайных ситуациях, в том числе в электронной форме.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6.6. Использовать медицинские информационные системы и информационно-телекоммуникационную сеть "Интернет" в работе.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6.7. Осуществлять защиту персональных данных пациентов и сведений, составляющих врачебную тайну.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history="0" w:anchor="P111" w:tooltip="2.4. Образовательная программа разрабатывается образовательной организацией в соответствии с ФГОС СПО с учетом соответствующей ПООП и предполагает освоение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осваиваемых в рамках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Образовательная организация с учетом ПООП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</w:t>
      </w:r>
      <w:hyperlink w:history="0" r:id="rId18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7 статьи 73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&lt;7&gt; Федеральный </w:t>
      </w:r>
      <w:hyperlink w:history="0" r:id="rId19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правила </w:t>
      </w:r>
      <w:hyperlink w:history="0" r:id="rId20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СП 2.4.3648-20</w:t>
        </w:r>
      </w:hyperlink>
      <w:r>
        <w:rPr>
          <w:sz w:val="20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 санитарно-эпидемиологические правила и нормы </w:t>
      </w:r>
      <w:hyperlink w:history="0" r:id="rId21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 {КонсультантПлюс}">
        <w:r>
          <w:rPr>
            <w:sz w:val="20"/>
            <w:color w:val="0000ff"/>
          </w:rPr>
          <w:t xml:space="preserve">СанПиН 2.3/2.4.3590-20</w:t>
        </w:r>
      </w:hyperlink>
      <w:r>
        <w:rPr>
          <w:sz w:val="20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 санитарные правила и нормы </w:t>
      </w:r>
      <w:hyperlink w:history="0" r:id="rId22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 {КонсультантПлюс}">
        <w:r>
          <w:rPr>
            <w:sz w:val="20"/>
            <w:color w:val="0000ff"/>
          </w:rPr>
          <w:t xml:space="preserve">СанПиН 1.2.3685-21</w:t>
        </w:r>
      </w:hyperlink>
      <w:r>
        <w:rPr>
          <w:sz w:val="20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4.3. Общесистемные требования к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ПООП;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4.4. Требования к материально-техническому и учебно-методическому обеспечению реализации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допускается замена оборудования его виртуальными аналогами;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в качестве основной литературы образовательная организация использует учебники, учебные пособия, предусмотренные ПООП;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4.5. Требования к кадровым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history="0"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2 Здравоохранение &lt;5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 (имеющих стаж работы в данной профессиональной области не менее трех лет);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2 Здравоохранение &lt;5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2 Здравоохранение &lt;5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4.6. Требование к финансовым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4.7. Требования к применяемым механизмам оценки качества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04.07.2022 N 526</w:t>
            <w:br/>
            <w:t>"Об 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1C2EC9FB4DBCCA12C95A52BF85230C98945396B1C8DAD955357636200B562D99ECBDF788E5F9E44D344F3623E5376F21496F1CED31B1E33EZ7N8O" TargetMode = "External"/>
	<Relationship Id="rId8" Type="http://schemas.openxmlformats.org/officeDocument/2006/relationships/hyperlink" Target="consultantplus://offline/ref=1C2EC9FB4DBCCA12C95A52BF85230C9893599EB2C9DED955357636200B562D99ECBDF788E5F9E44F374F3623E5376F21496F1CED31B1E33EZ7N8O" TargetMode = "External"/>
	<Relationship Id="rId9" Type="http://schemas.openxmlformats.org/officeDocument/2006/relationships/hyperlink" Target="consultantplus://offline/ref=1C2EC9FB4DBCCA12C95A52BF85230C9893599FB2CCDDD955357636200B562D99ECBDF788E5F9E449374F3623E5376F21496F1CED31B1E33EZ7N8O" TargetMode = "External"/>
	<Relationship Id="rId10" Type="http://schemas.openxmlformats.org/officeDocument/2006/relationships/hyperlink" Target="consultantplus://offline/ref=1C2EC9FB4DBCCA12C95A52BF85230C9894519EB6C8DDD955357636200B562D99ECBDF788E5F8E44B364F3623E5376F21496F1CED31B1E33EZ7N8O" TargetMode = "External"/>
	<Relationship Id="rId11" Type="http://schemas.openxmlformats.org/officeDocument/2006/relationships/hyperlink" Target="consultantplus://offline/ref=1C2EC9FB4DBCCA12C95A52BF85230C9894519EB6C8DDD955357636200B562D99ECBDF788E5F9E14E374F3623E5376F21496F1CED31B1E33EZ7N8O" TargetMode = "External"/>
	<Relationship Id="rId12" Type="http://schemas.openxmlformats.org/officeDocument/2006/relationships/hyperlink" Target="consultantplus://offline/ref=1C2EC9FB4DBCCA12C95A52BF85230C98945291B4C9DAD955357636200B562D99ECBDF78DEEADB50C60496374BF63603E4D711FZENDO" TargetMode = "External"/>
	<Relationship Id="rId13" Type="http://schemas.openxmlformats.org/officeDocument/2006/relationships/hyperlink" Target="consultantplus://offline/ref=1C2EC9FB4DBCCA12C95A52BF85230C98945291B4C9DAD955357636200B562D99ECBDF78DEEADB50C60496374BF63603E4D711FZENDO" TargetMode = "External"/>
	<Relationship Id="rId14" Type="http://schemas.openxmlformats.org/officeDocument/2006/relationships/hyperlink" Target="consultantplus://offline/ref=1C2EC9FB4DBCCA12C95A52BF85230C98945394B5CEDAD955357636200B562D99ECBDF78DE1FFEF1C6400377FA0647C214D6F1FEF2DZBN1O" TargetMode = "External"/>
	<Relationship Id="rId15" Type="http://schemas.openxmlformats.org/officeDocument/2006/relationships/hyperlink" Target="consultantplus://offline/ref=1C2EC9FB4DBCCA12C95A52BF85230C98945394B5CEDAD955357636200B562D99ECBDF788E5F9E64C3C4F3623E5376F21496F1CED31B1E33EZ7N8O" TargetMode = "External"/>
	<Relationship Id="rId16" Type="http://schemas.openxmlformats.org/officeDocument/2006/relationships/hyperlink" Target="consultantplus://offline/ref=1C2EC9FB4DBCCA12C95A52BF85230C98925193B6CFDCD955357636200B562D99ECBDF788E5F9E44D374F3623E5376F21496F1CED31B1E33EZ7N8O" TargetMode = "External"/>
	<Relationship Id="rId17" Type="http://schemas.openxmlformats.org/officeDocument/2006/relationships/hyperlink" Target="consultantplus://offline/ref=1C2EC9FB4DBCCA12C95A52BF85230C98925193B6CFDCD955357636200B562D99ECBDF788E5F9E44C324F3623E5376F21496F1CED31B1E33EZ7N8O" TargetMode = "External"/>
	<Relationship Id="rId18" Type="http://schemas.openxmlformats.org/officeDocument/2006/relationships/hyperlink" Target="consultantplus://offline/ref=1C2EC9FB4DBCCA12C95A52BF85230C98945394B5CEDAD955357636200B562D99ECBDF78DE4FCEF1C6400377FA0647C214D6F1FEF2DZBN1O" TargetMode = "External"/>
	<Relationship Id="rId19" Type="http://schemas.openxmlformats.org/officeDocument/2006/relationships/hyperlink" Target="consultantplus://offline/ref=1C2EC9FB4DBCCA12C95A52BF85230C98945397B7CFD8D955357636200B562D99FEBDAF84E4FFFA49375A6072A3Z6N0O" TargetMode = "External"/>
	<Relationship Id="rId20" Type="http://schemas.openxmlformats.org/officeDocument/2006/relationships/hyperlink" Target="consultantplus://offline/ref=1C2EC9FB4DBCCA12C95A52BF85230C98935796B4C4D8D955357636200B562D99ECBDF788E5F9E44C324F3623E5376F21496F1CED31B1E33EZ7N8O" TargetMode = "External"/>
	<Relationship Id="rId21" Type="http://schemas.openxmlformats.org/officeDocument/2006/relationships/hyperlink" Target="consultantplus://offline/ref=1C2EC9FB4DBCCA12C95A52BF85230C98935690B4CBD8D955357636200B562D99ECBDF788E5F9E44B324F3623E5376F21496F1CED31B1E33EZ7N8O" TargetMode = "External"/>
	<Relationship Id="rId22" Type="http://schemas.openxmlformats.org/officeDocument/2006/relationships/hyperlink" Target="consultantplus://offline/ref=1C2EC9FB4DBCCA12C95A52BF85230C98935792B9CED5D955357636200B562D99ECBDF788E5F9E54B324F3623E5376F21496F1CED31B1E33EZ7N8O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04.07.2022 N 526
"Об утверждении федерального государственного образовательного стандарта среднего профессионального образования по специальности 31.02.01 Лечебное дело"
(Зарегистрировано в Минюсте России 05.08.2022 N 69542)</dc:title>
  <dcterms:created xsi:type="dcterms:W3CDTF">2022-12-16T14:13:25Z</dcterms:created>
</cp:coreProperties>
</file>